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3A" w:rsidRDefault="00B946D4" w:rsidP="00B365E3">
      <w:r>
        <w:rPr>
          <w:noProof/>
          <w:lang w:eastAsia="en-GB"/>
        </w:rPr>
        <w:drawing>
          <wp:anchor distT="0" distB="0" distL="114300" distR="114300" simplePos="0" relativeHeight="251657728" behindDoc="0" locked="0" layoutInCell="1" allowOverlap="1">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rsidTr="00BB4116">
        <w:tc>
          <w:tcPr>
            <w:tcW w:w="2438" w:type="dxa"/>
            <w:gridSpan w:val="2"/>
            <w:hideMark/>
          </w:tcPr>
          <w:p w:rsidR="00B12E70" w:rsidRPr="009869E0" w:rsidRDefault="00B12E70" w:rsidP="00B365E3">
            <w:pPr>
              <w:rPr>
                <w:rStyle w:val="Firstpagetablebold"/>
                <w:sz w:val="8"/>
                <w:szCs w:val="8"/>
              </w:rPr>
            </w:pPr>
          </w:p>
          <w:p w:rsidR="00BB4116" w:rsidRDefault="00BB4116" w:rsidP="00B365E3">
            <w:pPr>
              <w:rPr>
                <w:rStyle w:val="Firstpagetablebold"/>
              </w:rPr>
            </w:pPr>
            <w:r>
              <w:rPr>
                <w:rStyle w:val="Firstpagetablebold"/>
              </w:rPr>
              <w:t>To:</w:t>
            </w:r>
          </w:p>
          <w:p w:rsidR="003C531A" w:rsidRDefault="003C531A" w:rsidP="00B365E3">
            <w:pPr>
              <w:rPr>
                <w:rStyle w:val="Firstpagetablebold"/>
                <w:rFonts w:cs="Times New Roman"/>
              </w:rPr>
            </w:pPr>
          </w:p>
        </w:tc>
        <w:tc>
          <w:tcPr>
            <w:tcW w:w="6407" w:type="dxa"/>
            <w:hideMark/>
          </w:tcPr>
          <w:p w:rsidR="00B12E70" w:rsidRPr="009869E0" w:rsidRDefault="00B12E70" w:rsidP="00B365E3">
            <w:pPr>
              <w:rPr>
                <w:rStyle w:val="Firstpagetablebold"/>
                <w:sz w:val="8"/>
                <w:szCs w:val="8"/>
              </w:rPr>
            </w:pPr>
          </w:p>
          <w:p w:rsidR="0077249A" w:rsidRDefault="00DC3B68" w:rsidP="003C531A">
            <w:pPr>
              <w:rPr>
                <w:rStyle w:val="Firstpagetablebold"/>
              </w:rPr>
            </w:pPr>
            <w:r>
              <w:rPr>
                <w:rStyle w:val="Firstpagetablebold"/>
              </w:rPr>
              <w:t xml:space="preserve">Cabinet </w:t>
            </w:r>
            <w:r w:rsidR="0077249A">
              <w:rPr>
                <w:rStyle w:val="Firstpagetablebold"/>
              </w:rPr>
              <w:t xml:space="preserve">– </w:t>
            </w:r>
            <w:r w:rsidR="007A7741">
              <w:rPr>
                <w:rStyle w:val="Firstpagetablebold"/>
              </w:rPr>
              <w:t>15 September 2021</w:t>
            </w:r>
          </w:p>
          <w:p w:rsidR="003C531A" w:rsidRDefault="0077249A" w:rsidP="007A7741">
            <w:pPr>
              <w:rPr>
                <w:rStyle w:val="Firstpagetablebold"/>
              </w:rPr>
            </w:pPr>
            <w:r>
              <w:rPr>
                <w:rStyle w:val="Firstpagetablebold"/>
              </w:rPr>
              <w:t xml:space="preserve">Council – </w:t>
            </w:r>
            <w:r w:rsidR="007A7741">
              <w:rPr>
                <w:rStyle w:val="Firstpagetablebold"/>
              </w:rPr>
              <w:t>04 October 2021</w:t>
            </w:r>
          </w:p>
        </w:tc>
      </w:tr>
      <w:tr w:rsidR="00BB4116" w:rsidTr="00BB4116">
        <w:tc>
          <w:tcPr>
            <w:tcW w:w="2438" w:type="dxa"/>
            <w:gridSpan w:val="2"/>
            <w:hideMark/>
          </w:tcPr>
          <w:p w:rsidR="00BB4116" w:rsidRDefault="00BB4116" w:rsidP="00B365E3">
            <w:pPr>
              <w:rPr>
                <w:rStyle w:val="Firstpagetablebold"/>
                <w:rFonts w:cs="Times New Roman"/>
              </w:rPr>
            </w:pPr>
            <w:r>
              <w:rPr>
                <w:rStyle w:val="Firstpagetablebold"/>
              </w:rPr>
              <w:t>Report of:</w:t>
            </w:r>
          </w:p>
        </w:tc>
        <w:tc>
          <w:tcPr>
            <w:tcW w:w="6407" w:type="dxa"/>
            <w:hideMark/>
          </w:tcPr>
          <w:p w:rsidR="00BB4116" w:rsidRDefault="00DB59F5" w:rsidP="00B365E3">
            <w:pPr>
              <w:rPr>
                <w:rStyle w:val="Firstpagetablebold"/>
              </w:rPr>
            </w:pPr>
            <w:r>
              <w:rPr>
                <w:rStyle w:val="Firstpagetablebold"/>
              </w:rPr>
              <w:t>Head of Paid Service (</w:t>
            </w:r>
            <w:r w:rsidR="004D29FE">
              <w:rPr>
                <w:rStyle w:val="Firstpagetablebold"/>
              </w:rPr>
              <w:t>Chief Executive</w:t>
            </w:r>
            <w:r>
              <w:rPr>
                <w:rStyle w:val="Firstpagetablebold"/>
              </w:rPr>
              <w:t>)</w:t>
            </w:r>
          </w:p>
        </w:tc>
      </w:tr>
      <w:tr w:rsidR="00BB4116" w:rsidTr="00BB4116">
        <w:tc>
          <w:tcPr>
            <w:tcW w:w="2438" w:type="dxa"/>
            <w:gridSpan w:val="2"/>
            <w:hideMark/>
          </w:tcPr>
          <w:p w:rsidR="00BB4116" w:rsidRDefault="00BB4116" w:rsidP="00B365E3">
            <w:pPr>
              <w:rPr>
                <w:rStyle w:val="Firstpagetablebold"/>
              </w:rPr>
            </w:pPr>
            <w:r>
              <w:rPr>
                <w:rStyle w:val="Firstpagetablebold"/>
              </w:rPr>
              <w:t xml:space="preserve">Title of Report: </w:t>
            </w:r>
          </w:p>
        </w:tc>
        <w:tc>
          <w:tcPr>
            <w:tcW w:w="6407" w:type="dxa"/>
          </w:tcPr>
          <w:p w:rsidR="00BB4116" w:rsidRDefault="00BB4116" w:rsidP="003C531A">
            <w:pPr>
              <w:rPr>
                <w:rStyle w:val="Firstpagetablebold"/>
                <w:sz w:val="8"/>
              </w:rPr>
            </w:pPr>
            <w:r>
              <w:rPr>
                <w:rStyle w:val="Firstpagetablebold"/>
              </w:rPr>
              <w:t>D</w:t>
            </w:r>
            <w:r w:rsidRPr="00BB4116">
              <w:rPr>
                <w:rStyle w:val="Firstpagetablebold"/>
              </w:rPr>
              <w:t>ec</w:t>
            </w:r>
            <w:r w:rsidR="003C531A">
              <w:rPr>
                <w:rStyle w:val="Firstpagetablebold"/>
              </w:rPr>
              <w:t>ision</w:t>
            </w:r>
            <w:r w:rsidR="007C397B">
              <w:rPr>
                <w:rStyle w:val="Firstpagetablebold"/>
              </w:rPr>
              <w:t>s</w:t>
            </w:r>
            <w:r w:rsidR="00DC3B68">
              <w:rPr>
                <w:rStyle w:val="Firstpagetablebold"/>
              </w:rPr>
              <w:t xml:space="preserve"> taken under Parts</w:t>
            </w:r>
            <w:r w:rsidR="00B12E70">
              <w:rPr>
                <w:rStyle w:val="Firstpagetablebold"/>
              </w:rPr>
              <w:t xml:space="preserve"> 9.3</w:t>
            </w:r>
            <w:r w:rsidR="00DC3B68">
              <w:rPr>
                <w:rStyle w:val="Firstpagetablebold"/>
              </w:rPr>
              <w:t xml:space="preserve">(b) </w:t>
            </w:r>
            <w:r w:rsidRPr="00BB4116">
              <w:rPr>
                <w:rStyle w:val="Firstpagetablebold"/>
              </w:rPr>
              <w:t>of the Constitution</w:t>
            </w:r>
          </w:p>
        </w:tc>
      </w:tr>
      <w:tr w:rsidR="00B12E70" w:rsidTr="00BB4116">
        <w:tc>
          <w:tcPr>
            <w:tcW w:w="2438" w:type="dxa"/>
            <w:gridSpan w:val="2"/>
          </w:tcPr>
          <w:p w:rsidR="00B12E70" w:rsidRPr="00997C3E" w:rsidRDefault="00B12E70" w:rsidP="00B365E3">
            <w:pPr>
              <w:rPr>
                <w:rStyle w:val="Firstpagetablebold"/>
                <w:sz w:val="8"/>
                <w:szCs w:val="8"/>
              </w:rPr>
            </w:pPr>
          </w:p>
        </w:tc>
        <w:tc>
          <w:tcPr>
            <w:tcW w:w="6407" w:type="dxa"/>
          </w:tcPr>
          <w:p w:rsidR="00B12E70" w:rsidRPr="009869E0" w:rsidRDefault="00B12E70" w:rsidP="00D35A7A">
            <w:pPr>
              <w:rPr>
                <w:rStyle w:val="Firstpagetablebold"/>
                <w:sz w:val="8"/>
                <w:szCs w:val="8"/>
              </w:rPr>
            </w:pPr>
          </w:p>
        </w:tc>
      </w:tr>
      <w:tr w:rsidR="00BB4116" w:rsidTr="00BB4116">
        <w:tc>
          <w:tcPr>
            <w:tcW w:w="8845" w:type="dxa"/>
            <w:gridSpan w:val="3"/>
            <w:tcBorders>
              <w:top w:val="single" w:sz="8" w:space="0" w:color="000000"/>
              <w:left w:val="single" w:sz="8" w:space="0" w:color="000000"/>
              <w:bottom w:val="single" w:sz="8" w:space="0" w:color="000000"/>
              <w:right w:val="single" w:sz="8" w:space="0" w:color="000000"/>
            </w:tcBorders>
            <w:hideMark/>
          </w:tcPr>
          <w:p w:rsidR="00BB4116" w:rsidRDefault="00BB4116" w:rsidP="00B365E3">
            <w:pPr>
              <w:rPr>
                <w:rStyle w:val="Firstpagetablebold"/>
              </w:rPr>
            </w:pPr>
            <w:r>
              <w:rPr>
                <w:rStyle w:val="Firstpagetablebold"/>
              </w:rPr>
              <w:t>Summary and recommendations</w:t>
            </w:r>
          </w:p>
        </w:tc>
      </w:tr>
      <w:tr w:rsidR="00BB4116" w:rsidTr="00BB4116">
        <w:tc>
          <w:tcPr>
            <w:tcW w:w="2438" w:type="dxa"/>
            <w:gridSpan w:val="2"/>
            <w:tcBorders>
              <w:top w:val="single" w:sz="8" w:space="0" w:color="000000"/>
              <w:left w:val="single" w:sz="8" w:space="0" w:color="000000"/>
              <w:bottom w:val="nil"/>
              <w:right w:val="nil"/>
            </w:tcBorders>
            <w:hideMark/>
          </w:tcPr>
          <w:p w:rsidR="00BB4116" w:rsidRDefault="00BB4116" w:rsidP="00B365E3">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rsidR="00BB4116" w:rsidRDefault="00DC3B68" w:rsidP="00561AED">
            <w:r>
              <w:t xml:space="preserve">Cabinet </w:t>
            </w:r>
            <w:r w:rsidR="0077249A">
              <w:t>and Council are</w:t>
            </w:r>
            <w:r w:rsidR="003C531A">
              <w:t xml:space="preserve"> asked to note the decision</w:t>
            </w:r>
            <w:r w:rsidR="00BB4116">
              <w:t xml:space="preserve"> taken by the </w:t>
            </w:r>
            <w:r w:rsidR="00DB59F5">
              <w:t xml:space="preserve">Head of Paid Service </w:t>
            </w:r>
            <w:r>
              <w:t xml:space="preserve">using the urgency </w:t>
            </w:r>
            <w:r w:rsidR="003D56D2">
              <w:t>powers</w:t>
            </w:r>
            <w:r>
              <w:t xml:space="preserve"> delegated in </w:t>
            </w:r>
            <w:r w:rsidR="000C3011">
              <w:t>P</w:t>
            </w:r>
            <w:r w:rsidR="003C531A">
              <w:t>art</w:t>
            </w:r>
            <w:r w:rsidR="000C3011">
              <w:t xml:space="preserve"> 9.3(b) of </w:t>
            </w:r>
            <w:r>
              <w:t>the Constitution</w:t>
            </w:r>
            <w:r w:rsidR="003D56D2">
              <w:t>.</w:t>
            </w:r>
            <w:r w:rsidR="00BB4116">
              <w:t xml:space="preserve"> </w:t>
            </w:r>
          </w:p>
        </w:tc>
      </w:tr>
      <w:tr w:rsidR="00BB4116" w:rsidTr="00BB4116">
        <w:trPr>
          <w:trHeight w:val="413"/>
        </w:trPr>
        <w:tc>
          <w:tcPr>
            <w:tcW w:w="8845" w:type="dxa"/>
            <w:gridSpan w:val="3"/>
            <w:tcBorders>
              <w:top w:val="single" w:sz="8" w:space="0" w:color="000000"/>
              <w:left w:val="single" w:sz="8" w:space="0" w:color="000000"/>
              <w:bottom w:val="single" w:sz="8" w:space="0" w:color="000000"/>
              <w:right w:val="single" w:sz="8" w:space="0" w:color="000000"/>
            </w:tcBorders>
            <w:hideMark/>
          </w:tcPr>
          <w:p w:rsidR="00BB4116" w:rsidRDefault="001D2597" w:rsidP="003C531A">
            <w:r>
              <w:rPr>
                <w:rStyle w:val="Firstpagetablebold"/>
              </w:rPr>
              <w:t>Recommendation</w:t>
            </w:r>
            <w:r w:rsidR="00BB4116">
              <w:rPr>
                <w:rStyle w:val="Firstpagetablebold"/>
              </w:rPr>
              <w:t xml:space="preserve">: </w:t>
            </w:r>
            <w:r w:rsidR="00DC3B68" w:rsidRPr="001D2597">
              <w:rPr>
                <w:rStyle w:val="Firstpagetablebold"/>
                <w:b w:val="0"/>
              </w:rPr>
              <w:t xml:space="preserve">Cabinet </w:t>
            </w:r>
            <w:r w:rsidR="003C531A" w:rsidRPr="001D2597">
              <w:rPr>
                <w:rStyle w:val="Firstpagetablebold"/>
                <w:b w:val="0"/>
              </w:rPr>
              <w:t>is</w:t>
            </w:r>
            <w:r w:rsidR="00BB4116" w:rsidRPr="001D2597">
              <w:rPr>
                <w:rStyle w:val="Firstpagetablebold"/>
                <w:b w:val="0"/>
              </w:rPr>
              <w:t xml:space="preserve"> recommended to:</w:t>
            </w:r>
          </w:p>
        </w:tc>
      </w:tr>
      <w:tr w:rsidR="00BB4116" w:rsidTr="00BB4116">
        <w:trPr>
          <w:trHeight w:val="283"/>
        </w:trPr>
        <w:tc>
          <w:tcPr>
            <w:tcW w:w="426" w:type="dxa"/>
            <w:tcBorders>
              <w:top w:val="nil"/>
              <w:left w:val="single" w:sz="8" w:space="0" w:color="000000"/>
              <w:bottom w:val="single" w:sz="8" w:space="0" w:color="000000"/>
              <w:right w:val="nil"/>
            </w:tcBorders>
            <w:hideMark/>
          </w:tcPr>
          <w:p w:rsidR="00BB4116" w:rsidRDefault="00BB4116" w:rsidP="00B365E3">
            <w:pPr>
              <w:rPr>
                <w:color w:val="000000"/>
              </w:rPr>
            </w:pPr>
            <w:r>
              <w:t>1.</w:t>
            </w:r>
          </w:p>
        </w:tc>
        <w:tc>
          <w:tcPr>
            <w:tcW w:w="8419" w:type="dxa"/>
            <w:gridSpan w:val="2"/>
            <w:tcBorders>
              <w:top w:val="nil"/>
              <w:left w:val="nil"/>
              <w:bottom w:val="single" w:sz="8" w:space="0" w:color="000000"/>
              <w:right w:val="single" w:sz="8" w:space="0" w:color="000000"/>
            </w:tcBorders>
            <w:hideMark/>
          </w:tcPr>
          <w:p w:rsidR="00C268EB" w:rsidRPr="00C268EB" w:rsidRDefault="003C531A" w:rsidP="00C268EB">
            <w:pPr>
              <w:rPr>
                <w:rFonts w:cs="Arial"/>
                <w:b/>
              </w:rPr>
            </w:pPr>
            <w:r>
              <w:rPr>
                <w:rStyle w:val="Firstpagetablebold"/>
              </w:rPr>
              <w:t xml:space="preserve">Note </w:t>
            </w:r>
            <w:r w:rsidRPr="001D2597">
              <w:rPr>
                <w:rStyle w:val="Firstpagetablebold"/>
                <w:b w:val="0"/>
              </w:rPr>
              <w:t>the decision</w:t>
            </w:r>
            <w:r w:rsidR="00C268EB" w:rsidRPr="001D2597">
              <w:rPr>
                <w:rStyle w:val="Firstpagetablebold"/>
                <w:b w:val="0"/>
              </w:rPr>
              <w:t xml:space="preserve"> taken as set out in the report and recommend to Council to note the decision.</w:t>
            </w:r>
          </w:p>
        </w:tc>
      </w:tr>
    </w:tbl>
    <w:p w:rsidR="00BC313A" w:rsidRPr="00997C3E" w:rsidRDefault="00BC313A" w:rsidP="00B365E3">
      <w:pPr>
        <w:rPr>
          <w:rFonts w:eastAsia="Arial Unicode M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CC2D82" w:rsidRPr="00CC2D82" w:rsidTr="00CC2D82">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rsidR="00CC2D82" w:rsidRPr="00CC2D82" w:rsidRDefault="00CC2D82" w:rsidP="00CC2D82">
            <w:pPr>
              <w:rPr>
                <w:rFonts w:eastAsia="Arial Unicode MS"/>
              </w:rPr>
            </w:pPr>
            <w:r w:rsidRPr="00CC2D82">
              <w:rPr>
                <w:rFonts w:eastAsia="Arial Unicode MS"/>
                <w:b/>
              </w:rPr>
              <w:t>Appendices</w:t>
            </w:r>
          </w:p>
        </w:tc>
      </w:tr>
      <w:tr w:rsidR="00CC2D82" w:rsidRPr="00CC2D82" w:rsidTr="00997C3E">
        <w:trPr>
          <w:trHeight w:val="312"/>
        </w:trPr>
        <w:tc>
          <w:tcPr>
            <w:tcW w:w="2438" w:type="dxa"/>
            <w:tcBorders>
              <w:top w:val="single" w:sz="8" w:space="0" w:color="000000"/>
              <w:left w:val="single" w:sz="8" w:space="0" w:color="000000"/>
              <w:bottom w:val="single" w:sz="8" w:space="0" w:color="000000"/>
              <w:right w:val="nil"/>
            </w:tcBorders>
            <w:shd w:val="clear" w:color="auto" w:fill="auto"/>
          </w:tcPr>
          <w:p w:rsidR="00CC2D82" w:rsidRPr="00CC2D82" w:rsidRDefault="00E62B7B" w:rsidP="00CC2D82">
            <w:pPr>
              <w:rPr>
                <w:rFonts w:eastAsia="Arial Unicode MS"/>
              </w:rPr>
            </w:pPr>
            <w:r>
              <w:rPr>
                <w:rFonts w:eastAsia="Arial Unicode MS"/>
              </w:rPr>
              <w:t>None</w:t>
            </w:r>
          </w:p>
        </w:tc>
        <w:tc>
          <w:tcPr>
            <w:tcW w:w="6406" w:type="dxa"/>
            <w:tcBorders>
              <w:top w:val="single" w:sz="8" w:space="0" w:color="000000"/>
              <w:left w:val="nil"/>
              <w:bottom w:val="single" w:sz="8" w:space="0" w:color="000000"/>
              <w:right w:val="single" w:sz="8" w:space="0" w:color="000000"/>
            </w:tcBorders>
          </w:tcPr>
          <w:p w:rsidR="00CC2D82" w:rsidRPr="00CC2D82" w:rsidRDefault="00CC2D82" w:rsidP="00B51E4C">
            <w:pPr>
              <w:rPr>
                <w:rFonts w:eastAsia="Arial Unicode MS"/>
              </w:rPr>
            </w:pPr>
          </w:p>
        </w:tc>
      </w:tr>
    </w:tbl>
    <w:p w:rsidR="00CC2D82" w:rsidRDefault="00CC2D82" w:rsidP="0034201F">
      <w:pPr>
        <w:spacing w:after="0"/>
        <w:rPr>
          <w:rFonts w:eastAsia="Arial Unicode MS"/>
        </w:rPr>
      </w:pPr>
    </w:p>
    <w:p w:rsidR="00BB4116" w:rsidRPr="00BB4116" w:rsidRDefault="00BB4116" w:rsidP="00B365E3">
      <w:pPr>
        <w:pStyle w:val="Heading1"/>
      </w:pPr>
      <w:r w:rsidRPr="00BB4116">
        <w:t>Introduction and background</w:t>
      </w:r>
    </w:p>
    <w:p w:rsidR="00BB4116" w:rsidRDefault="00BB4116" w:rsidP="003D56D2">
      <w:pPr>
        <w:pStyle w:val="ListParagraph"/>
        <w:ind w:left="426" w:hanging="426"/>
      </w:pPr>
      <w:r w:rsidRPr="00BB4116">
        <w:t xml:space="preserve">This report </w:t>
      </w:r>
      <w:r w:rsidR="00ED0FD4">
        <w:t xml:space="preserve">updates Cabinet </w:t>
      </w:r>
      <w:r w:rsidR="0077249A">
        <w:t xml:space="preserve">and Council </w:t>
      </w:r>
      <w:r w:rsidR="00ED0FD4">
        <w:t>on</w:t>
      </w:r>
      <w:r w:rsidR="002E3B5C">
        <w:t xml:space="preserve"> a</w:t>
      </w:r>
      <w:r w:rsidR="00ED0FD4">
        <w:t xml:space="preserve"> </w:t>
      </w:r>
      <w:r w:rsidR="003C531A">
        <w:t>decision</w:t>
      </w:r>
      <w:r w:rsidR="00B365E3">
        <w:t xml:space="preserve"> taken </w:t>
      </w:r>
      <w:r w:rsidR="003D56D2">
        <w:t>by the Head of Paid Service</w:t>
      </w:r>
      <w:r w:rsidR="00DB59F5">
        <w:t xml:space="preserve"> (Chief Executive</w:t>
      </w:r>
      <w:r w:rsidR="003D56D2">
        <w:t xml:space="preserve">) </w:t>
      </w:r>
      <w:r w:rsidR="00B365E3">
        <w:t>using the</w:t>
      </w:r>
      <w:r w:rsidR="003D56D2">
        <w:t xml:space="preserve"> </w:t>
      </w:r>
      <w:r w:rsidR="00DC3B68">
        <w:t xml:space="preserve">urgency </w:t>
      </w:r>
      <w:r w:rsidR="00B365E3">
        <w:t xml:space="preserve">powers </w:t>
      </w:r>
      <w:r w:rsidR="005C1B66">
        <w:t>delegated</w:t>
      </w:r>
      <w:r w:rsidR="00B365E3">
        <w:t xml:space="preserve"> in</w:t>
      </w:r>
      <w:r w:rsidR="00BB5A0C">
        <w:t xml:space="preserve"> Part 9.3(b) of</w:t>
      </w:r>
      <w:r w:rsidR="00B365E3">
        <w:t xml:space="preserve"> the Council’</w:t>
      </w:r>
      <w:r w:rsidR="00D35A7A">
        <w:t>s Constitution</w:t>
      </w:r>
      <w:r w:rsidR="00ED0FD4">
        <w:t>.</w:t>
      </w:r>
    </w:p>
    <w:p w:rsidR="000C3011" w:rsidRDefault="000C3011" w:rsidP="000C3011">
      <w:pPr>
        <w:pStyle w:val="ListParagraph"/>
        <w:ind w:left="426" w:hanging="426"/>
      </w:pPr>
      <w:r w:rsidRPr="000C3011">
        <w:t>Where</w:t>
      </w:r>
      <w:r w:rsidR="005C1B66">
        <w:t xml:space="preserve"> urgency </w:t>
      </w:r>
      <w:r w:rsidRPr="000C3011">
        <w:t>powers are used the Constitution requires the Head of Paid Service to report, in writing, as soon as practicable to the body which would otherwise have been required to give the necessary authority to act.</w:t>
      </w:r>
      <w:r w:rsidR="00ED0FD4">
        <w:t xml:space="preserve"> </w:t>
      </w:r>
    </w:p>
    <w:p w:rsidR="00DC3B68" w:rsidRDefault="00DC3B68" w:rsidP="003D56D2">
      <w:pPr>
        <w:pStyle w:val="ListParagraph"/>
        <w:numPr>
          <w:ilvl w:val="0"/>
          <w:numId w:val="0"/>
        </w:numPr>
        <w:ind w:left="426"/>
        <w:rPr>
          <w:rStyle w:val="Firstpagetablebold"/>
          <w:i/>
        </w:rPr>
      </w:pPr>
      <w:r>
        <w:rPr>
          <w:rFonts w:cs="Arial"/>
          <w:b/>
          <w:i/>
        </w:rPr>
        <w:t xml:space="preserve">9.3 </w:t>
      </w:r>
      <w:r w:rsidRPr="00DC3B68">
        <w:rPr>
          <w:rFonts w:cs="Arial"/>
          <w:b/>
          <w:i/>
        </w:rPr>
        <w:t>Role of Head of Paid Service</w:t>
      </w:r>
    </w:p>
    <w:p w:rsidR="00DC3B68" w:rsidRPr="00DC3B68" w:rsidRDefault="00DC3B68" w:rsidP="003D56D2">
      <w:pPr>
        <w:pStyle w:val="ListParagraph"/>
        <w:numPr>
          <w:ilvl w:val="0"/>
          <w:numId w:val="0"/>
        </w:numPr>
        <w:ind w:left="426"/>
        <w:rPr>
          <w:rStyle w:val="Firstpagetablebold"/>
          <w:b w:val="0"/>
        </w:rPr>
      </w:pPr>
      <w:r w:rsidRPr="00DC3B68">
        <w:rPr>
          <w:rStyle w:val="Firstpagetablebold"/>
          <w:b w:val="0"/>
        </w:rPr>
        <w:t>…</w:t>
      </w:r>
    </w:p>
    <w:p w:rsidR="00DC3B68" w:rsidRDefault="00DC3B68" w:rsidP="00DC3B68">
      <w:pPr>
        <w:pStyle w:val="ListParagraph"/>
        <w:numPr>
          <w:ilvl w:val="0"/>
          <w:numId w:val="0"/>
        </w:numPr>
        <w:ind w:left="426"/>
        <w:rPr>
          <w:rStyle w:val="Firstpagetablebold"/>
          <w:b w:val="0"/>
          <w:i/>
        </w:rPr>
      </w:pPr>
      <w:r w:rsidRPr="00DC3B68">
        <w:rPr>
          <w:rStyle w:val="Firstpagetablebold"/>
          <w:b w:val="0"/>
          <w:i/>
        </w:rPr>
        <w:t>(b) The Head of Paid Service is authorised to take any urgent action necessary to protect the Council’s interests and assets where time is of the essence and it is impracticable to secure authority to act where such authority would otherwise be required.</w:t>
      </w:r>
    </w:p>
    <w:p w:rsidR="00DC3B68" w:rsidRDefault="00DC3B68" w:rsidP="00DC3B68">
      <w:pPr>
        <w:pStyle w:val="ListParagraph"/>
        <w:numPr>
          <w:ilvl w:val="0"/>
          <w:numId w:val="0"/>
        </w:numPr>
        <w:ind w:left="426"/>
        <w:rPr>
          <w:rStyle w:val="Firstpagetablebold"/>
          <w:b w:val="0"/>
          <w:i/>
        </w:rPr>
      </w:pPr>
      <w:r>
        <w:rPr>
          <w:rStyle w:val="Firstpagetablebold"/>
          <w:b w:val="0"/>
          <w:i/>
        </w:rPr>
        <w:t>T</w:t>
      </w:r>
      <w:r w:rsidRPr="00DC3B68">
        <w:rPr>
          <w:rStyle w:val="Firstpagetablebold"/>
          <w:b w:val="0"/>
          <w:i/>
        </w:rPr>
        <w:t>he Head of Paid Service, in so acting, will be guided by budget and the</w:t>
      </w:r>
      <w:r>
        <w:rPr>
          <w:rStyle w:val="Firstpagetablebold"/>
          <w:b w:val="0"/>
          <w:i/>
        </w:rPr>
        <w:t xml:space="preserve"> </w:t>
      </w:r>
      <w:r w:rsidRPr="00DC3B68">
        <w:rPr>
          <w:rStyle w:val="Firstpagetablebold"/>
          <w:b w:val="0"/>
          <w:i/>
        </w:rPr>
        <w:t>policy framework, will consult the other Stat</w:t>
      </w:r>
      <w:r>
        <w:rPr>
          <w:rStyle w:val="Firstpagetablebold"/>
          <w:b w:val="0"/>
          <w:i/>
        </w:rPr>
        <w:t xml:space="preserve">utory Officers before acting and </w:t>
      </w:r>
      <w:r w:rsidRPr="00DC3B68">
        <w:rPr>
          <w:rStyle w:val="Firstpagetablebold"/>
          <w:b w:val="0"/>
          <w:i/>
        </w:rPr>
        <w:t>will report, in writing, as soon as practicable to the body which would</w:t>
      </w:r>
      <w:r>
        <w:rPr>
          <w:rStyle w:val="Firstpagetablebold"/>
          <w:b w:val="0"/>
          <w:i/>
        </w:rPr>
        <w:t xml:space="preserve"> </w:t>
      </w:r>
      <w:r w:rsidRPr="00DC3B68">
        <w:rPr>
          <w:rStyle w:val="Firstpagetablebold"/>
          <w:b w:val="0"/>
          <w:i/>
        </w:rPr>
        <w:t>otherwise have been required to give the necessary authority to act.</w:t>
      </w:r>
    </w:p>
    <w:p w:rsidR="0034201F" w:rsidRDefault="0034201F" w:rsidP="0034201F">
      <w:pPr>
        <w:pStyle w:val="ListParagraph"/>
        <w:numPr>
          <w:ilvl w:val="0"/>
          <w:numId w:val="0"/>
        </w:numPr>
        <w:spacing w:after="0"/>
        <w:ind w:left="425"/>
        <w:rPr>
          <w:rStyle w:val="Firstpagetablebold"/>
          <w:b w:val="0"/>
          <w:i/>
        </w:rPr>
      </w:pPr>
    </w:p>
    <w:p w:rsidR="001D2597" w:rsidRDefault="001D2597" w:rsidP="005C1B66">
      <w:pPr>
        <w:rPr>
          <w:b/>
        </w:rPr>
      </w:pPr>
    </w:p>
    <w:p w:rsidR="000C3011" w:rsidRPr="005C1B66" w:rsidRDefault="003C531A" w:rsidP="005C1B66">
      <w:pPr>
        <w:rPr>
          <w:b/>
        </w:rPr>
      </w:pPr>
      <w:bookmarkStart w:id="0" w:name="_GoBack"/>
      <w:bookmarkEnd w:id="0"/>
      <w:r>
        <w:rPr>
          <w:b/>
        </w:rPr>
        <w:lastRenderedPageBreak/>
        <w:t>Decision</w:t>
      </w:r>
      <w:r w:rsidR="00180C5D">
        <w:rPr>
          <w:b/>
        </w:rPr>
        <w:t>s</w:t>
      </w:r>
      <w:r w:rsidR="005C1B66" w:rsidRPr="005C1B66">
        <w:rPr>
          <w:b/>
        </w:rPr>
        <w:t xml:space="preserve"> taken using urgency powers</w:t>
      </w:r>
    </w:p>
    <w:p w:rsidR="00BB4116" w:rsidRPr="003C531A" w:rsidRDefault="003C531A" w:rsidP="00AB5686">
      <w:pPr>
        <w:pStyle w:val="ListParagraph"/>
        <w:ind w:left="426" w:hanging="426"/>
      </w:pPr>
      <w:r>
        <w:t>The following decision ha</w:t>
      </w:r>
      <w:r w:rsidR="00AD66DD">
        <w:t>s</w:t>
      </w:r>
      <w:r w:rsidR="000C3011">
        <w:t xml:space="preserve"> been taken </w:t>
      </w:r>
      <w:r w:rsidR="005C1B66">
        <w:t xml:space="preserve">using urgency powers </w:t>
      </w:r>
      <w:r w:rsidR="000C3011">
        <w:t xml:space="preserve">for which Cabinet </w:t>
      </w:r>
      <w:r w:rsidR="0034201F">
        <w:t xml:space="preserve">and Council </w:t>
      </w:r>
      <w:r w:rsidR="000C3011">
        <w:t xml:space="preserve">would </w:t>
      </w:r>
      <w:r w:rsidR="005C1B66">
        <w:t>otherwise</w:t>
      </w:r>
      <w:r w:rsidR="000C3011">
        <w:t xml:space="preserve"> have been required to give the necessary authority to act. </w:t>
      </w:r>
      <w:r w:rsidR="000C3011" w:rsidRPr="000C3011">
        <w:rPr>
          <w:rFonts w:cs="Arial"/>
          <w:bCs/>
        </w:rPr>
        <w:t xml:space="preserve">Cabinet </w:t>
      </w:r>
      <w:r>
        <w:rPr>
          <w:rFonts w:cs="Arial"/>
          <w:bCs/>
        </w:rPr>
        <w:t xml:space="preserve">is </w:t>
      </w:r>
      <w:r w:rsidR="0034201F">
        <w:rPr>
          <w:rFonts w:cs="Arial"/>
          <w:bCs/>
        </w:rPr>
        <w:t>responsible for recommending budget allocations</w:t>
      </w:r>
      <w:r w:rsidR="00FF2BE1">
        <w:rPr>
          <w:rFonts w:cs="Arial"/>
          <w:bCs/>
        </w:rPr>
        <w:t xml:space="preserve"> and transfers between the General Fund and the Housing Revenue Account</w:t>
      </w:r>
      <w:r w:rsidR="0034201F">
        <w:rPr>
          <w:rFonts w:cs="Arial"/>
          <w:bCs/>
        </w:rPr>
        <w:t xml:space="preserve"> to Council</w:t>
      </w:r>
      <w:r w:rsidR="00FF2BE1">
        <w:rPr>
          <w:rFonts w:cs="Arial"/>
          <w:bCs/>
        </w:rPr>
        <w:t xml:space="preserve"> and Council is responsible for agreeing the budget and agreeing transfers between the General Fund and the Housing Revenue Account.</w:t>
      </w:r>
      <w:r w:rsidR="007A7741">
        <w:rPr>
          <w:rFonts w:cs="Arial"/>
          <w:bCs/>
        </w:rPr>
        <w:t xml:space="preserve"> </w:t>
      </w:r>
      <w:r w:rsidR="0034201F">
        <w:rPr>
          <w:rFonts w:cs="Arial"/>
          <w:bCs/>
        </w:rPr>
        <w:t>Cabinet is a</w:t>
      </w:r>
      <w:r>
        <w:rPr>
          <w:rFonts w:cs="Arial"/>
          <w:bCs/>
        </w:rPr>
        <w:t>sked to note the</w:t>
      </w:r>
      <w:r w:rsidR="00CF05DA">
        <w:t xml:space="preserve"> dec</w:t>
      </w:r>
      <w:r>
        <w:t>ision</w:t>
      </w:r>
      <w:r w:rsidR="00C268EB">
        <w:t xml:space="preserve"> and to recommend to Council to note the decision.</w:t>
      </w:r>
    </w:p>
    <w:p w:rsidR="00ED0FD4" w:rsidRDefault="00ED0FD4" w:rsidP="0034201F">
      <w:pPr>
        <w:pStyle w:val="ListParagraph"/>
        <w:spacing w:after="0"/>
        <w:ind w:left="425" w:hanging="425"/>
      </w:pPr>
      <w:r>
        <w:t>This report does not include decisions taken using</w:t>
      </w:r>
      <w:r w:rsidR="00C1481D">
        <w:t xml:space="preserve"> urgency or</w:t>
      </w:r>
      <w:r>
        <w:t xml:space="preserve"> emergency powers that</w:t>
      </w:r>
      <w:r w:rsidR="00C1481D">
        <w:t xml:space="preserve"> </w:t>
      </w:r>
      <w:r w:rsidR="00E348EB">
        <w:t>have previously been reported to Cabinet</w:t>
      </w:r>
      <w:r w:rsidR="0034201F">
        <w:t xml:space="preserve"> or Council</w:t>
      </w:r>
      <w:r>
        <w:t>.</w:t>
      </w:r>
    </w:p>
    <w:p w:rsidR="00505CF6" w:rsidRDefault="00505CF6" w:rsidP="0034201F">
      <w:pPr>
        <w:pStyle w:val="ListParagraph"/>
        <w:numPr>
          <w:ilvl w:val="0"/>
          <w:numId w:val="0"/>
        </w:numPr>
        <w:spacing w:after="0"/>
        <w:ind w:left="357"/>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826"/>
        <w:gridCol w:w="7088"/>
      </w:tblGrid>
      <w:tr w:rsidR="00505CF6" w:rsidRPr="00C74FC0" w:rsidTr="00F55C64">
        <w:tc>
          <w:tcPr>
            <w:tcW w:w="1137" w:type="dxa"/>
            <w:noWrap/>
          </w:tcPr>
          <w:p w:rsidR="00505CF6" w:rsidRPr="00CC2D82" w:rsidRDefault="00505CF6" w:rsidP="00561AED">
            <w:pPr>
              <w:pStyle w:val="Normal17"/>
              <w:overflowPunct/>
              <w:autoSpaceDE/>
              <w:autoSpaceDN/>
              <w:adjustRightInd/>
              <w:textAlignment w:val="auto"/>
              <w:rPr>
                <w:b/>
              </w:rPr>
            </w:pPr>
            <w:r>
              <w:rPr>
                <w:b/>
                <w:bdr w:val="nil"/>
              </w:rPr>
              <w:t xml:space="preserve">ITEM </w:t>
            </w:r>
            <w:r w:rsidR="00AD66DD">
              <w:rPr>
                <w:b/>
                <w:bdr w:val="nil"/>
              </w:rPr>
              <w:t>1</w:t>
            </w:r>
            <w:r w:rsidRPr="00CC2D82">
              <w:rPr>
                <w:b/>
                <w:bdr w:val="nil"/>
              </w:rPr>
              <w:t xml:space="preserve"> </w:t>
            </w:r>
          </w:p>
        </w:tc>
        <w:tc>
          <w:tcPr>
            <w:tcW w:w="7914" w:type="dxa"/>
            <w:gridSpan w:val="2"/>
          </w:tcPr>
          <w:p w:rsidR="00505CF6" w:rsidRPr="00C74FC0" w:rsidRDefault="007A7741" w:rsidP="00561AED">
            <w:pPr>
              <w:pStyle w:val="Normal17"/>
              <w:rPr>
                <w:rFonts w:ascii="Arial Bold" w:hAnsi="Arial Bold"/>
                <w:b/>
                <w:caps/>
              </w:rPr>
            </w:pPr>
            <w:r w:rsidRPr="007A7741">
              <w:rPr>
                <w:rFonts w:ascii="Arial Bold" w:hAnsi="Arial Bold"/>
                <w:b/>
                <w:caps/>
              </w:rPr>
              <w:t>QL Programme Additional Spend</w:t>
            </w:r>
          </w:p>
        </w:tc>
      </w:tr>
      <w:tr w:rsidR="00505CF6" w:rsidTr="00F55C64">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rsidR="007A7741" w:rsidRDefault="007A7741" w:rsidP="007A7741">
            <w:pPr>
              <w:rPr>
                <w:rFonts w:cs="Arial"/>
              </w:rPr>
            </w:pPr>
            <w:r>
              <w:rPr>
                <w:rFonts w:cs="Arial"/>
              </w:rPr>
              <w:t>To commit expenditure of £229,112 to provide additional project resources to recover the QL system implementation from 16 June 2021 to 30 September 2021, and a further £146,260 up to June 2022, when the implementation will be complete and able to deliver the key business benefits to the Council and ODS.</w:t>
            </w:r>
          </w:p>
          <w:p w:rsidR="00C268EB" w:rsidRPr="007A7741" w:rsidRDefault="007A7741" w:rsidP="007A7741">
            <w:pPr>
              <w:rPr>
                <w:rFonts w:cs="Arial"/>
              </w:rPr>
            </w:pPr>
            <w:r>
              <w:rPr>
                <w:rFonts w:cs="Arial"/>
              </w:rPr>
              <w:t>75% of the cost will be charged to the Housing Revenue Account given the nature of the system being implemented</w:t>
            </w:r>
            <w:r w:rsidR="00BC5094">
              <w:rPr>
                <w:rFonts w:cs="Arial"/>
              </w:rPr>
              <w:t xml:space="preserve"> with the balance being funded from General Fund reserves. </w:t>
            </w:r>
          </w:p>
        </w:tc>
      </w:tr>
      <w:tr w:rsidR="00505CF6" w:rsidRPr="00C74FC0"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b/>
                <w:bCs/>
                <w:sz w:val="24"/>
                <w:szCs w:val="24"/>
              </w:rPr>
            </w:pPr>
            <w:r w:rsidRPr="00AD1DCC">
              <w:rPr>
                <w:b/>
                <w:bCs/>
                <w:sz w:val="24"/>
                <w:szCs w:val="24"/>
              </w:rPr>
              <w:t>Date</w:t>
            </w:r>
            <w:r w:rsidR="00561AED">
              <w:rPr>
                <w:b/>
                <w:bCs/>
                <w:sz w:val="24"/>
                <w:szCs w:val="24"/>
              </w:rPr>
              <w:t xml:space="preserve"> of  decision</w:t>
            </w:r>
            <w:r w:rsidRPr="00AD1DCC">
              <w:rPr>
                <w:b/>
                <w:bCs/>
                <w:sz w:val="24"/>
                <w:szCs w:val="24"/>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601D5A" w:rsidP="00561AED">
            <w:pPr>
              <w:pStyle w:val="Normal17"/>
              <w:rPr>
                <w:sz w:val="24"/>
                <w:szCs w:val="24"/>
              </w:rPr>
            </w:pPr>
            <w:r>
              <w:rPr>
                <w:sz w:val="24"/>
                <w:szCs w:val="24"/>
              </w:rPr>
              <w:t>01/07/21</w:t>
            </w:r>
          </w:p>
        </w:tc>
      </w:tr>
      <w:tr w:rsidR="00505CF6" w:rsidRPr="00C74FC0"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b/>
                <w:bCs/>
                <w:sz w:val="24"/>
                <w:szCs w:val="24"/>
              </w:rPr>
            </w:pPr>
            <w:r w:rsidRPr="00AD1DCC">
              <w:rPr>
                <w:b/>
                <w:bCs/>
                <w:sz w:val="24"/>
                <w:szCs w:val="24"/>
              </w:rPr>
              <w:t>Decision taker</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sz w:val="24"/>
                <w:szCs w:val="24"/>
                <w:bdr w:val="nil"/>
              </w:rPr>
            </w:pPr>
            <w:r w:rsidRPr="00AD1DCC">
              <w:rPr>
                <w:sz w:val="24"/>
                <w:szCs w:val="24"/>
                <w:bdr w:val="nil"/>
              </w:rPr>
              <w:t>Head of Paid Service (Chief Executive)</w:t>
            </w:r>
          </w:p>
          <w:p w:rsidR="00505CF6" w:rsidRPr="00AD1DCC" w:rsidRDefault="00505CF6" w:rsidP="00561AED">
            <w:pPr>
              <w:pStyle w:val="Normal17"/>
              <w:rPr>
                <w:sz w:val="24"/>
                <w:szCs w:val="24"/>
                <w:bdr w:val="nil"/>
              </w:rPr>
            </w:pPr>
          </w:p>
          <w:p w:rsidR="00601D5A" w:rsidRDefault="00501AB0" w:rsidP="00561AED">
            <w:pPr>
              <w:pStyle w:val="Normal17"/>
              <w:rPr>
                <w:sz w:val="24"/>
                <w:szCs w:val="24"/>
                <w:bdr w:val="nil"/>
              </w:rPr>
            </w:pPr>
            <w:r w:rsidRPr="00501AB0">
              <w:rPr>
                <w:sz w:val="24"/>
                <w:szCs w:val="24"/>
                <w:bdr w:val="nil"/>
              </w:rPr>
              <w:t>Decision taken in consultation with</w:t>
            </w:r>
            <w:r w:rsidR="00601D5A">
              <w:rPr>
                <w:sz w:val="24"/>
                <w:szCs w:val="24"/>
                <w:bdr w:val="nil"/>
              </w:rPr>
              <w:t>:</w:t>
            </w:r>
          </w:p>
          <w:p w:rsidR="00601D5A" w:rsidRDefault="00601D5A" w:rsidP="00561AED">
            <w:pPr>
              <w:pStyle w:val="Normal17"/>
              <w:numPr>
                <w:ilvl w:val="0"/>
                <w:numId w:val="4"/>
              </w:numPr>
              <w:rPr>
                <w:sz w:val="24"/>
                <w:szCs w:val="24"/>
                <w:bdr w:val="nil"/>
              </w:rPr>
            </w:pPr>
            <w:r>
              <w:rPr>
                <w:sz w:val="24"/>
                <w:szCs w:val="24"/>
                <w:bdr w:val="nil"/>
              </w:rPr>
              <w:t>Councillor Susan Brown, Leader</w:t>
            </w:r>
          </w:p>
          <w:p w:rsidR="00601D5A" w:rsidRDefault="00501AB0" w:rsidP="00561AED">
            <w:pPr>
              <w:pStyle w:val="Normal17"/>
              <w:numPr>
                <w:ilvl w:val="0"/>
                <w:numId w:val="4"/>
              </w:numPr>
              <w:rPr>
                <w:sz w:val="24"/>
                <w:szCs w:val="24"/>
                <w:bdr w:val="nil"/>
              </w:rPr>
            </w:pPr>
            <w:r w:rsidRPr="00501AB0">
              <w:rPr>
                <w:sz w:val="24"/>
                <w:szCs w:val="24"/>
                <w:bdr w:val="nil"/>
              </w:rPr>
              <w:t>Councillor Ed Turner, Cabinet Member fo</w:t>
            </w:r>
            <w:r w:rsidR="00601D5A">
              <w:rPr>
                <w:sz w:val="24"/>
                <w:szCs w:val="24"/>
                <w:bdr w:val="nil"/>
              </w:rPr>
              <w:t>r Finance and Asset Management</w:t>
            </w:r>
          </w:p>
          <w:p w:rsidR="00601D5A" w:rsidRDefault="007A7741" w:rsidP="00561AED">
            <w:pPr>
              <w:pStyle w:val="Normal17"/>
              <w:numPr>
                <w:ilvl w:val="0"/>
                <w:numId w:val="4"/>
              </w:numPr>
              <w:rPr>
                <w:sz w:val="24"/>
                <w:szCs w:val="24"/>
                <w:bdr w:val="nil"/>
              </w:rPr>
            </w:pPr>
            <w:r>
              <w:rPr>
                <w:sz w:val="24"/>
                <w:szCs w:val="24"/>
                <w:bdr w:val="nil"/>
              </w:rPr>
              <w:t>Councillor Mike Rowley, Cabinet Member for Citizen Focused Services</w:t>
            </w:r>
          </w:p>
          <w:p w:rsidR="007A7741" w:rsidRDefault="007A7741" w:rsidP="00561AED">
            <w:pPr>
              <w:pStyle w:val="Normal17"/>
              <w:numPr>
                <w:ilvl w:val="0"/>
                <w:numId w:val="4"/>
              </w:numPr>
              <w:rPr>
                <w:sz w:val="24"/>
                <w:szCs w:val="24"/>
                <w:bdr w:val="nil"/>
              </w:rPr>
            </w:pPr>
            <w:r>
              <w:rPr>
                <w:sz w:val="24"/>
                <w:szCs w:val="24"/>
                <w:bdr w:val="nil"/>
              </w:rPr>
              <w:t>Paul Leo, Director of Housing</w:t>
            </w:r>
          </w:p>
          <w:p w:rsidR="00601D5A" w:rsidRDefault="00501AB0" w:rsidP="00561AED">
            <w:pPr>
              <w:pStyle w:val="Normal17"/>
              <w:numPr>
                <w:ilvl w:val="0"/>
                <w:numId w:val="4"/>
              </w:numPr>
              <w:rPr>
                <w:sz w:val="24"/>
                <w:szCs w:val="24"/>
                <w:bdr w:val="nil"/>
              </w:rPr>
            </w:pPr>
            <w:r w:rsidRPr="00501AB0">
              <w:rPr>
                <w:sz w:val="24"/>
                <w:szCs w:val="24"/>
                <w:bdr w:val="nil"/>
              </w:rPr>
              <w:t>Nigel Kennedy the Head of Financial Services</w:t>
            </w:r>
          </w:p>
          <w:p w:rsidR="00505CF6" w:rsidRPr="00AD1DCC" w:rsidRDefault="00601D5A" w:rsidP="00561AED">
            <w:pPr>
              <w:pStyle w:val="Normal17"/>
              <w:numPr>
                <w:ilvl w:val="0"/>
                <w:numId w:val="4"/>
              </w:numPr>
              <w:rPr>
                <w:sz w:val="24"/>
                <w:szCs w:val="24"/>
                <w:bdr w:val="nil"/>
              </w:rPr>
            </w:pPr>
            <w:r>
              <w:rPr>
                <w:sz w:val="24"/>
                <w:szCs w:val="24"/>
                <w:bdr w:val="nil"/>
              </w:rPr>
              <w:t>Susan Sale</w:t>
            </w:r>
            <w:r w:rsidR="00501AB0" w:rsidRPr="00501AB0">
              <w:rPr>
                <w:sz w:val="24"/>
                <w:szCs w:val="24"/>
                <w:bdr w:val="nil"/>
              </w:rPr>
              <w:t>, Head of Law and Governance</w:t>
            </w:r>
          </w:p>
        </w:tc>
      </w:tr>
      <w:tr w:rsidR="00505CF6" w:rsidRPr="00C74FC0" w:rsidTr="00997C3E">
        <w:tblPrEx>
          <w:tblCellMar>
            <w:top w:w="0" w:type="dxa"/>
            <w:left w:w="108" w:type="dxa"/>
            <w:right w:w="108" w:type="dxa"/>
          </w:tblCellMar>
          <w:tblLook w:val="04A0" w:firstRow="1" w:lastRow="0" w:firstColumn="1" w:lastColumn="0" w:noHBand="0" w:noVBand="1"/>
        </w:tblPrEx>
        <w:tc>
          <w:tcPr>
            <w:tcW w:w="1963" w:type="dxa"/>
            <w:gridSpan w:val="2"/>
            <w:shd w:val="clear" w:color="auto" w:fill="auto"/>
          </w:tcPr>
          <w:p w:rsidR="00505CF6" w:rsidRPr="00AD1DCC" w:rsidRDefault="00505CF6" w:rsidP="00561AED">
            <w:pPr>
              <w:spacing w:before="120"/>
              <w:rPr>
                <w:rFonts w:cs="Arial"/>
                <w:szCs w:val="24"/>
              </w:rPr>
            </w:pPr>
            <w:r w:rsidRPr="00AD1DCC">
              <w:rPr>
                <w:rFonts w:cs="Arial"/>
                <w:b/>
                <w:szCs w:val="24"/>
              </w:rPr>
              <w:t>Was the decision taken under emergency or urgency rules?</w:t>
            </w:r>
          </w:p>
        </w:tc>
        <w:tc>
          <w:tcPr>
            <w:tcW w:w="7088" w:type="dxa"/>
            <w:shd w:val="clear" w:color="auto" w:fill="auto"/>
          </w:tcPr>
          <w:p w:rsidR="00505CF6" w:rsidRPr="00BE11BE" w:rsidRDefault="00505CF6" w:rsidP="00561AED">
            <w:pPr>
              <w:rPr>
                <w:rFonts w:cs="Arial"/>
                <w:szCs w:val="24"/>
              </w:rPr>
            </w:pPr>
            <w:r w:rsidRPr="00AD1DCC">
              <w:rPr>
                <w:rFonts w:cs="Arial"/>
                <w:szCs w:val="24"/>
              </w:rPr>
              <w:t>Constitution 9.3(b)</w:t>
            </w:r>
            <w:r>
              <w:rPr>
                <w:rFonts w:cs="Arial"/>
                <w:szCs w:val="24"/>
              </w:rPr>
              <w:t>:</w:t>
            </w:r>
          </w:p>
          <w:p w:rsidR="00505CF6" w:rsidRPr="00BE11BE" w:rsidRDefault="00505CF6" w:rsidP="00561AED">
            <w:pPr>
              <w:rPr>
                <w:rFonts w:cs="Arial"/>
                <w:i/>
              </w:rPr>
            </w:pPr>
            <w:r w:rsidRPr="00BE11BE">
              <w:rPr>
                <w:rFonts w:cs="Arial"/>
                <w:i/>
              </w:rPr>
              <w:t>The Head of Paid Service is authorised to take any urgent action necessary to protect the Council’s interests and assets where time is of the essence and it is impracticable to secure authority to act where such authority would otherwise be required.</w:t>
            </w:r>
          </w:p>
          <w:p w:rsidR="00505CF6" w:rsidRPr="00811BC4" w:rsidRDefault="00505CF6" w:rsidP="00561AED">
            <w:pPr>
              <w:rPr>
                <w:rFonts w:cs="Arial"/>
                <w:i/>
              </w:rPr>
            </w:pPr>
            <w:r w:rsidRPr="00BE11BE">
              <w:rPr>
                <w:rFonts w:cs="Arial"/>
                <w:i/>
              </w:rPr>
              <w:t>The Head of Paid Service, in so acting, will be guided by budget and the policy framework, will consult the other Statutory Officers before acting and will report, in writing, as soon as practicable to the body which would otherwise have been required to give the necessary authority to act.</w:t>
            </w:r>
          </w:p>
        </w:tc>
      </w:tr>
      <w:tr w:rsidR="00505CF6" w:rsidRPr="00C74FC0"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b/>
                <w:bCs/>
                <w:sz w:val="24"/>
                <w:szCs w:val="24"/>
              </w:rPr>
            </w:pPr>
            <w:r w:rsidRPr="00AD1DCC">
              <w:rPr>
                <w:b/>
                <w:bCs/>
                <w:sz w:val="24"/>
                <w:szCs w:val="24"/>
              </w:rPr>
              <w:t>Is this a Key Decision?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51E4C" w:rsidRPr="00AD1DCC" w:rsidRDefault="007A7741" w:rsidP="00561AED">
            <w:pPr>
              <w:pStyle w:val="Normal17"/>
              <w:rPr>
                <w:bCs/>
                <w:sz w:val="24"/>
                <w:szCs w:val="24"/>
              </w:rPr>
            </w:pPr>
            <w:r>
              <w:rPr>
                <w:bCs/>
                <w:sz w:val="24"/>
                <w:szCs w:val="24"/>
              </w:rPr>
              <w:t>No</w:t>
            </w:r>
          </w:p>
        </w:tc>
      </w:tr>
      <w:tr w:rsidR="00505CF6"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b/>
                <w:bCs/>
                <w:sz w:val="24"/>
                <w:szCs w:val="24"/>
              </w:rPr>
            </w:pPr>
            <w:r w:rsidRPr="00AD1DCC">
              <w:rPr>
                <w:b/>
                <w:bCs/>
                <w:sz w:val="24"/>
                <w:szCs w:val="24"/>
              </w:rPr>
              <w:t>Reasons for decision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7A7741" w:rsidRPr="007A7741" w:rsidRDefault="007A7741" w:rsidP="007A7741">
            <w:pPr>
              <w:rPr>
                <w:rFonts w:cs="Arial"/>
                <w:bCs/>
                <w:szCs w:val="24"/>
              </w:rPr>
            </w:pPr>
            <w:r w:rsidRPr="007A7741">
              <w:rPr>
                <w:rFonts w:cs="Arial"/>
                <w:bCs/>
                <w:szCs w:val="24"/>
              </w:rPr>
              <w:t xml:space="preserve">Phase 1 of the QL Housing System went live on 20 May 2021. A number of significant issues arose as a result of its implementation. As a result the programme implementation is in </w:t>
            </w:r>
            <w:r w:rsidRPr="007A7741">
              <w:rPr>
                <w:rFonts w:cs="Arial"/>
                <w:bCs/>
                <w:szCs w:val="24"/>
              </w:rPr>
              <w:lastRenderedPageBreak/>
              <w:t xml:space="preserve">a status of </w:t>
            </w:r>
            <w:r w:rsidRPr="007A7741">
              <w:rPr>
                <w:rFonts w:cs="Arial"/>
                <w:b/>
                <w:szCs w:val="24"/>
              </w:rPr>
              <w:t>“recovery”</w:t>
            </w:r>
            <w:r w:rsidRPr="007A7741">
              <w:rPr>
                <w:rFonts w:cs="Arial"/>
                <w:szCs w:val="24"/>
              </w:rPr>
              <w:t>.</w:t>
            </w:r>
            <w:r w:rsidRPr="007A7741">
              <w:rPr>
                <w:rFonts w:cs="Arial"/>
                <w:b/>
                <w:szCs w:val="24"/>
              </w:rPr>
              <w:t xml:space="preserve"> </w:t>
            </w:r>
            <w:r w:rsidRPr="007A7741">
              <w:rPr>
                <w:rFonts w:cs="Arial"/>
                <w:bCs/>
                <w:szCs w:val="24"/>
              </w:rPr>
              <w:t>The recovery of this implementation is business critical to both the Council and ODS.</w:t>
            </w:r>
            <w:r>
              <w:rPr>
                <w:rFonts w:cs="Arial"/>
                <w:bCs/>
                <w:szCs w:val="24"/>
              </w:rPr>
              <w:t xml:space="preserve"> </w:t>
            </w:r>
            <w:r w:rsidRPr="007A7741">
              <w:rPr>
                <w:rFonts w:cs="Arial"/>
                <w:bCs/>
                <w:szCs w:val="24"/>
              </w:rPr>
              <w:t>A review of the QL Housing System Programme Implementation has been undertaken by the Director of Housing in parallel with putting in place programme interventions to stabilise the programme and deal with immediate issues.</w:t>
            </w:r>
          </w:p>
          <w:p w:rsidR="00505CF6" w:rsidRPr="007A7741" w:rsidRDefault="007A7741" w:rsidP="00561AED">
            <w:pPr>
              <w:rPr>
                <w:rFonts w:cs="Arial"/>
                <w:bCs/>
                <w:szCs w:val="24"/>
              </w:rPr>
            </w:pPr>
            <w:r w:rsidRPr="007A7741">
              <w:rPr>
                <w:rFonts w:cs="Arial"/>
                <w:bCs/>
                <w:szCs w:val="24"/>
              </w:rPr>
              <w:t>As a result of the review, there have been developed a series of planned actions and decisions and the recommendations include bringing in a programme manager with appropriate project recovery expertise and changes to internal governance to improve timely decision making and assurance and risk management without disrupting or detracting from the work underway to progress the project.</w:t>
            </w:r>
          </w:p>
        </w:tc>
      </w:tr>
      <w:tr w:rsidR="00505CF6"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AD1DCC" w:rsidRDefault="00505CF6" w:rsidP="00561AED">
            <w:pPr>
              <w:pStyle w:val="Normal17"/>
              <w:rPr>
                <w:b/>
                <w:bCs/>
                <w:sz w:val="24"/>
                <w:szCs w:val="24"/>
              </w:rPr>
            </w:pPr>
            <w:r w:rsidRPr="00AD1DCC">
              <w:rPr>
                <w:b/>
                <w:bCs/>
                <w:sz w:val="24"/>
                <w:szCs w:val="24"/>
              </w:rPr>
              <w:lastRenderedPageBreak/>
              <w:t>Alternative options considered:</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7A7741" w:rsidRPr="007A7741" w:rsidRDefault="007A7741" w:rsidP="007A7741">
            <w:pPr>
              <w:rPr>
                <w:szCs w:val="24"/>
              </w:rPr>
            </w:pPr>
            <w:r w:rsidRPr="007A7741">
              <w:rPr>
                <w:szCs w:val="24"/>
              </w:rPr>
              <w:t>Given the business critical nature of the system in supporting the housing management, property repairs and finance functions, and the difficulties experience to date, the alternatives considered were:</w:t>
            </w:r>
          </w:p>
          <w:p w:rsidR="007A7741" w:rsidRPr="007A7741" w:rsidRDefault="007A7741" w:rsidP="007A7741">
            <w:pPr>
              <w:rPr>
                <w:szCs w:val="24"/>
              </w:rPr>
            </w:pPr>
            <w:r w:rsidRPr="007A7741">
              <w:rPr>
                <w:szCs w:val="24"/>
              </w:rPr>
              <w:t>•</w:t>
            </w:r>
            <w:r w:rsidRPr="007A7741">
              <w:rPr>
                <w:szCs w:val="24"/>
              </w:rPr>
              <w:tab/>
              <w:t>Abandon the implementation which would mean not realising the business benefits across the organisation and would increase costs further.</w:t>
            </w:r>
          </w:p>
          <w:p w:rsidR="00505CF6" w:rsidRPr="00AD1DCC" w:rsidRDefault="007A7741" w:rsidP="007A7741">
            <w:pPr>
              <w:rPr>
                <w:szCs w:val="24"/>
              </w:rPr>
            </w:pPr>
            <w:r w:rsidRPr="007A7741">
              <w:rPr>
                <w:szCs w:val="24"/>
              </w:rPr>
              <w:t>•</w:t>
            </w:r>
            <w:r w:rsidRPr="007A7741">
              <w:rPr>
                <w:szCs w:val="24"/>
              </w:rPr>
              <w:tab/>
              <w:t>Not bringing in additional specialised resource would delay the implementation further and increase the risk of continuing to fail to implement the system.</w:t>
            </w:r>
          </w:p>
        </w:tc>
      </w:tr>
      <w:tr w:rsidR="00505CF6" w:rsidRPr="00C74FC0"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rsidR="00505CF6" w:rsidRPr="00056F01" w:rsidRDefault="00505CF6" w:rsidP="00561AED">
            <w:pPr>
              <w:pStyle w:val="Normal17"/>
              <w:rPr>
                <w:b/>
                <w:bCs/>
                <w:sz w:val="24"/>
                <w:szCs w:val="24"/>
              </w:rPr>
            </w:pPr>
            <w:r w:rsidRPr="00056F01">
              <w:rPr>
                <w:b/>
                <w:bCs/>
                <w:sz w:val="24"/>
                <w:szCs w:val="24"/>
              </w:rPr>
              <w:t>Wards significantly affected</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05CF6" w:rsidRPr="00056F01" w:rsidRDefault="002B3296" w:rsidP="00561AED">
            <w:pPr>
              <w:pStyle w:val="Normal17"/>
              <w:rPr>
                <w:sz w:val="24"/>
                <w:szCs w:val="24"/>
              </w:rPr>
            </w:pPr>
            <w:r>
              <w:rPr>
                <w:sz w:val="24"/>
                <w:szCs w:val="24"/>
              </w:rPr>
              <w:t>None</w:t>
            </w:r>
          </w:p>
        </w:tc>
      </w:tr>
    </w:tbl>
    <w:p w:rsidR="00505CF6" w:rsidRDefault="00505CF6" w:rsidP="0034201F">
      <w:pPr>
        <w:pStyle w:val="ListParagraph"/>
        <w:numPr>
          <w:ilvl w:val="0"/>
          <w:numId w:val="0"/>
        </w:numPr>
        <w:spacing w:after="0"/>
        <w:ind w:left="357"/>
      </w:pPr>
    </w:p>
    <w:p w:rsidR="00B365E3" w:rsidRDefault="00B365E3" w:rsidP="00B365E3">
      <w:pPr>
        <w:pStyle w:val="Heading1"/>
      </w:pPr>
      <w:r>
        <w:t>Financial issues</w:t>
      </w:r>
    </w:p>
    <w:p w:rsidR="00B365E3" w:rsidRDefault="00D35A7A" w:rsidP="00993F51">
      <w:pPr>
        <w:pStyle w:val="ListParagraph"/>
        <w:ind w:left="426" w:hanging="426"/>
      </w:pPr>
      <w:r>
        <w:t xml:space="preserve">The financial issues arising </w:t>
      </w:r>
      <w:r w:rsidR="00AD1DCC">
        <w:t xml:space="preserve">from the decision are </w:t>
      </w:r>
      <w:r>
        <w:t xml:space="preserve">set </w:t>
      </w:r>
      <w:r w:rsidRPr="00AB6DD5">
        <w:t xml:space="preserve">out in </w:t>
      </w:r>
      <w:r w:rsidR="00AD66DD">
        <w:t>the published decisions notice</w:t>
      </w:r>
      <w:r w:rsidR="00505CF6">
        <w:t xml:space="preserve"> and any supporting </w:t>
      </w:r>
      <w:r w:rsidR="00811BC4">
        <w:t>documents</w:t>
      </w:r>
      <w:r>
        <w:t>.</w:t>
      </w:r>
      <w:r w:rsidR="00AD1DCC">
        <w:t xml:space="preserve"> </w:t>
      </w:r>
      <w:r w:rsidR="007A7741" w:rsidRPr="007A7741">
        <w:t xml:space="preserve">The detailed breakdown of expenditure </w:t>
      </w:r>
      <w:r w:rsidR="007A7741">
        <w:t xml:space="preserve">is </w:t>
      </w:r>
      <w:r w:rsidR="007A7741" w:rsidRPr="007A7741">
        <w:t>commercially sensitive pending a compensation claim.</w:t>
      </w:r>
      <w:r w:rsidR="007A7741">
        <w:t xml:space="preserve"> </w:t>
      </w:r>
    </w:p>
    <w:p w:rsidR="00B365E3" w:rsidRDefault="00B365E3" w:rsidP="00D35A7A">
      <w:pPr>
        <w:pStyle w:val="Heading1"/>
      </w:pPr>
      <w:r>
        <w:t>Legal issues</w:t>
      </w:r>
    </w:p>
    <w:p w:rsidR="00CB2FF8" w:rsidRPr="009677D8" w:rsidRDefault="00D35A7A" w:rsidP="00A56D9A">
      <w:pPr>
        <w:pStyle w:val="ListParagraph"/>
        <w:spacing w:after="0"/>
        <w:ind w:left="357" w:hanging="357"/>
        <w:rPr>
          <w:sz w:val="16"/>
          <w:szCs w:val="16"/>
        </w:rPr>
      </w:pPr>
      <w:r>
        <w:t xml:space="preserve">The </w:t>
      </w:r>
      <w:r w:rsidR="00DC3B68">
        <w:t xml:space="preserve">urgency and </w:t>
      </w:r>
      <w:r>
        <w:t>emergency powers</w:t>
      </w:r>
      <w:r w:rsidR="00DB59F5">
        <w:t xml:space="preserve"> of the Head of Paid Service </w:t>
      </w:r>
      <w:r>
        <w:t xml:space="preserve">are set out in </w:t>
      </w:r>
      <w:r w:rsidR="00AD1DCC">
        <w:t xml:space="preserve">Part 9.3 of </w:t>
      </w:r>
      <w:r>
        <w:t xml:space="preserve">the Constitution. </w:t>
      </w:r>
      <w:r w:rsidR="00FF2BE1">
        <w:t>The responsibilities for budget decisions are set out in Part 18.8 of the Council’s Constitution.</w:t>
      </w:r>
    </w:p>
    <w:p w:rsidR="00FF2BE1" w:rsidRDefault="00FF2BE1" w:rsidP="009677D8">
      <w:pPr>
        <w:pStyle w:val="ListParagraph"/>
        <w:numPr>
          <w:ilvl w:val="0"/>
          <w:numId w:val="0"/>
        </w:numPr>
        <w:spacing w:after="0"/>
        <w:ind w:left="357"/>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rsidR="00B12E70" w:rsidRPr="001356F1" w:rsidRDefault="00B12E70" w:rsidP="0024047D">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rsidR="00B12E70" w:rsidRPr="001356F1" w:rsidRDefault="00B12E70" w:rsidP="0024047D">
            <w:r>
              <w:t>Andrew Brown</w:t>
            </w:r>
          </w:p>
        </w:tc>
      </w:tr>
      <w:tr w:rsidR="00B12E70" w:rsidRPr="001356F1" w:rsidTr="0024047D">
        <w:trPr>
          <w:cantSplit/>
          <w:trHeight w:val="396"/>
        </w:trPr>
        <w:tc>
          <w:tcPr>
            <w:tcW w:w="3969" w:type="dxa"/>
            <w:tcBorders>
              <w:top w:val="single" w:sz="8" w:space="0" w:color="000000"/>
              <w:left w:val="single" w:sz="8" w:space="0" w:color="000000"/>
              <w:bottom w:val="nil"/>
              <w:right w:val="nil"/>
            </w:tcBorders>
            <w:shd w:val="clear" w:color="auto" w:fill="auto"/>
          </w:tcPr>
          <w:p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rsidR="00B12E70" w:rsidRPr="001356F1" w:rsidRDefault="00B12E70" w:rsidP="0024047D">
            <w:r>
              <w:t>Committee and Member Services Manager</w:t>
            </w:r>
          </w:p>
        </w:tc>
      </w:tr>
      <w:tr w:rsidR="00B12E70" w:rsidRPr="001356F1" w:rsidTr="0024047D">
        <w:trPr>
          <w:cantSplit/>
          <w:trHeight w:val="396"/>
        </w:trPr>
        <w:tc>
          <w:tcPr>
            <w:tcW w:w="3969" w:type="dxa"/>
            <w:tcBorders>
              <w:top w:val="nil"/>
              <w:left w:val="single" w:sz="8" w:space="0" w:color="000000"/>
              <w:bottom w:val="nil"/>
              <w:right w:val="nil"/>
            </w:tcBorders>
            <w:shd w:val="clear" w:color="auto" w:fill="auto"/>
          </w:tcPr>
          <w:p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rsidR="00B12E70" w:rsidRPr="001356F1" w:rsidRDefault="00B12E70" w:rsidP="0024047D">
            <w:r>
              <w:t>Law and Governance</w:t>
            </w:r>
          </w:p>
        </w:tc>
      </w:tr>
      <w:tr w:rsidR="00B12E70" w:rsidRPr="001356F1" w:rsidTr="0024047D">
        <w:trPr>
          <w:cantSplit/>
          <w:trHeight w:val="396"/>
        </w:trPr>
        <w:tc>
          <w:tcPr>
            <w:tcW w:w="3969" w:type="dxa"/>
            <w:tcBorders>
              <w:top w:val="nil"/>
              <w:left w:val="single" w:sz="8" w:space="0" w:color="000000"/>
              <w:bottom w:val="nil"/>
              <w:right w:val="nil"/>
            </w:tcBorders>
            <w:shd w:val="clear" w:color="auto" w:fill="auto"/>
          </w:tcPr>
          <w:p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rsidR="00B12E70" w:rsidRPr="001356F1" w:rsidRDefault="00B12E70" w:rsidP="0024047D">
            <w:r>
              <w:t>01865 252230</w:t>
            </w:r>
          </w:p>
        </w:tc>
      </w:tr>
      <w:tr w:rsidR="00B12E70" w:rsidRPr="001356F1" w:rsidTr="0024047D">
        <w:trPr>
          <w:cantSplit/>
          <w:trHeight w:val="396"/>
        </w:trPr>
        <w:tc>
          <w:tcPr>
            <w:tcW w:w="3969" w:type="dxa"/>
            <w:tcBorders>
              <w:top w:val="nil"/>
              <w:left w:val="single" w:sz="8" w:space="0" w:color="000000"/>
              <w:bottom w:val="single" w:sz="8" w:space="0" w:color="000000"/>
              <w:right w:val="nil"/>
            </w:tcBorders>
            <w:shd w:val="clear" w:color="auto" w:fill="auto"/>
          </w:tcPr>
          <w:p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rsidR="00B12E70" w:rsidRPr="001356F1" w:rsidRDefault="00B12E70" w:rsidP="0024047D">
            <w:pPr>
              <w:rPr>
                <w:rStyle w:val="Hyperlink"/>
                <w:color w:val="000000"/>
              </w:rPr>
            </w:pPr>
            <w:r>
              <w:rPr>
                <w:rStyle w:val="Hyperlink"/>
                <w:color w:val="000000"/>
              </w:rPr>
              <w:t>abrown2@oxford.gov.uk</w:t>
            </w:r>
          </w:p>
        </w:tc>
      </w:tr>
    </w:tbl>
    <w:p w:rsidR="00CB2FF8" w:rsidRPr="00561AED" w:rsidRDefault="00CB2FF8" w:rsidP="00CB2FF8">
      <w:pPr>
        <w:spacing w:after="0"/>
        <w:rPr>
          <w:rStyle w:val="Firstpagetablebold"/>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rsidR="00CB2FF8" w:rsidRPr="001356F1" w:rsidRDefault="00CB2FF8" w:rsidP="00FF2BE1">
            <w:r w:rsidRPr="001356F1">
              <w:rPr>
                <w:rStyle w:val="Firstpagetablebold"/>
              </w:rPr>
              <w:t>Background Papers: N</w:t>
            </w:r>
            <w:r w:rsidR="00FF2BE1">
              <w:rPr>
                <w:rStyle w:val="Firstpagetablebold"/>
              </w:rPr>
              <w:t>o</w:t>
            </w:r>
            <w:r w:rsidRPr="001356F1">
              <w:rPr>
                <w:rStyle w:val="Firstpagetablebold"/>
              </w:rPr>
              <w:t>ne</w:t>
            </w:r>
          </w:p>
        </w:tc>
      </w:tr>
    </w:tbl>
    <w:p w:rsidR="00CB2FF8" w:rsidRDefault="00CB2FF8" w:rsidP="00997C3E">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D7" w:rsidRDefault="00AD19D7" w:rsidP="00BB4116">
      <w:r>
        <w:separator/>
      </w:r>
    </w:p>
    <w:p w:rsidR="00AD19D7" w:rsidRDefault="00AD19D7" w:rsidP="00BB4116"/>
  </w:endnote>
  <w:endnote w:type="continuationSeparator" w:id="0">
    <w:p w:rsidR="00AD19D7" w:rsidRDefault="00AD19D7" w:rsidP="00BB4116">
      <w:r>
        <w:continuationSeparator/>
      </w:r>
    </w:p>
    <w:p w:rsidR="00AD19D7" w:rsidRDefault="00AD19D7"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D7" w:rsidRDefault="00AD19D7" w:rsidP="00BB4116">
      <w:r>
        <w:separator/>
      </w:r>
    </w:p>
    <w:p w:rsidR="00AD19D7" w:rsidRDefault="00AD19D7" w:rsidP="00BB4116"/>
  </w:footnote>
  <w:footnote w:type="continuationSeparator" w:id="0">
    <w:p w:rsidR="00AD19D7" w:rsidRDefault="00AD19D7" w:rsidP="00BB4116">
      <w:r>
        <w:continuationSeparator/>
      </w:r>
    </w:p>
    <w:p w:rsidR="00AD19D7" w:rsidRDefault="00AD19D7" w:rsidP="00BB41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2F8"/>
    <w:multiLevelType w:val="hybridMultilevel"/>
    <w:tmpl w:val="CEA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24390B"/>
    <w:multiLevelType w:val="hybridMultilevel"/>
    <w:tmpl w:val="BD087E06"/>
    <w:lvl w:ilvl="0" w:tplc="477E373E">
      <w:start w:val="1"/>
      <w:numFmt w:val="decimal"/>
      <w:pStyle w:val="ListParagraph"/>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26373E"/>
    <w:multiLevelType w:val="hybridMultilevel"/>
    <w:tmpl w:val="0AC0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A09F3"/>
    <w:multiLevelType w:val="hybridMultilevel"/>
    <w:tmpl w:val="E162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002398"/>
    <w:multiLevelType w:val="hybridMultilevel"/>
    <w:tmpl w:val="4156F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26"/>
    <w:rsid w:val="00056F01"/>
    <w:rsid w:val="000724E8"/>
    <w:rsid w:val="000C3011"/>
    <w:rsid w:val="000E7DA1"/>
    <w:rsid w:val="00126867"/>
    <w:rsid w:val="00160FAB"/>
    <w:rsid w:val="00180C5D"/>
    <w:rsid w:val="001B5FDC"/>
    <w:rsid w:val="001D1097"/>
    <w:rsid w:val="001D2597"/>
    <w:rsid w:val="001E130C"/>
    <w:rsid w:val="0026383C"/>
    <w:rsid w:val="00286CF6"/>
    <w:rsid w:val="002B3296"/>
    <w:rsid w:val="002E3B5C"/>
    <w:rsid w:val="0034201F"/>
    <w:rsid w:val="00347BAC"/>
    <w:rsid w:val="00347C6E"/>
    <w:rsid w:val="00371BAC"/>
    <w:rsid w:val="0037321D"/>
    <w:rsid w:val="003C531A"/>
    <w:rsid w:val="003D56D2"/>
    <w:rsid w:val="003F00F0"/>
    <w:rsid w:val="0043307F"/>
    <w:rsid w:val="004B32E1"/>
    <w:rsid w:val="004C2AAE"/>
    <w:rsid w:val="004C2CFE"/>
    <w:rsid w:val="004D29FE"/>
    <w:rsid w:val="00501AB0"/>
    <w:rsid w:val="005043A3"/>
    <w:rsid w:val="00505CF6"/>
    <w:rsid w:val="00560426"/>
    <w:rsid w:val="00561AED"/>
    <w:rsid w:val="005C1B66"/>
    <w:rsid w:val="00601D5A"/>
    <w:rsid w:val="0061040F"/>
    <w:rsid w:val="00660A3B"/>
    <w:rsid w:val="00684B85"/>
    <w:rsid w:val="006B7E29"/>
    <w:rsid w:val="006E23EA"/>
    <w:rsid w:val="0076343A"/>
    <w:rsid w:val="0077249A"/>
    <w:rsid w:val="007A7741"/>
    <w:rsid w:val="007C397B"/>
    <w:rsid w:val="007D79E8"/>
    <w:rsid w:val="007F17FA"/>
    <w:rsid w:val="00811BC4"/>
    <w:rsid w:val="00821101"/>
    <w:rsid w:val="008A2750"/>
    <w:rsid w:val="00914156"/>
    <w:rsid w:val="00931E27"/>
    <w:rsid w:val="009327DF"/>
    <w:rsid w:val="009677D8"/>
    <w:rsid w:val="009869E0"/>
    <w:rsid w:val="0099330A"/>
    <w:rsid w:val="00993F51"/>
    <w:rsid w:val="00997C3E"/>
    <w:rsid w:val="009B76B7"/>
    <w:rsid w:val="009C0464"/>
    <w:rsid w:val="009C4B3B"/>
    <w:rsid w:val="00A21C38"/>
    <w:rsid w:val="00A31EFD"/>
    <w:rsid w:val="00A608BE"/>
    <w:rsid w:val="00A8732E"/>
    <w:rsid w:val="00AB5686"/>
    <w:rsid w:val="00AB6DD5"/>
    <w:rsid w:val="00AC22F7"/>
    <w:rsid w:val="00AD19D7"/>
    <w:rsid w:val="00AD1DCC"/>
    <w:rsid w:val="00AD66DD"/>
    <w:rsid w:val="00B12E70"/>
    <w:rsid w:val="00B30803"/>
    <w:rsid w:val="00B365E3"/>
    <w:rsid w:val="00B431BE"/>
    <w:rsid w:val="00B51E4C"/>
    <w:rsid w:val="00B946D4"/>
    <w:rsid w:val="00BB4116"/>
    <w:rsid w:val="00BB5A0C"/>
    <w:rsid w:val="00BC0170"/>
    <w:rsid w:val="00BC313A"/>
    <w:rsid w:val="00BC4998"/>
    <w:rsid w:val="00BC5094"/>
    <w:rsid w:val="00BE11BE"/>
    <w:rsid w:val="00C010D7"/>
    <w:rsid w:val="00C1481D"/>
    <w:rsid w:val="00C268EB"/>
    <w:rsid w:val="00C3663C"/>
    <w:rsid w:val="00CB1D9E"/>
    <w:rsid w:val="00CB2FF8"/>
    <w:rsid w:val="00CC2D82"/>
    <w:rsid w:val="00CD377E"/>
    <w:rsid w:val="00CF05DA"/>
    <w:rsid w:val="00D23270"/>
    <w:rsid w:val="00D3048C"/>
    <w:rsid w:val="00D35A7A"/>
    <w:rsid w:val="00DB42E2"/>
    <w:rsid w:val="00DB59F5"/>
    <w:rsid w:val="00DC3B68"/>
    <w:rsid w:val="00E348EB"/>
    <w:rsid w:val="00E62B7B"/>
    <w:rsid w:val="00ED0FD4"/>
    <w:rsid w:val="00EF4BF4"/>
    <w:rsid w:val="00F74AEA"/>
    <w:rsid w:val="00F84561"/>
    <w:rsid w:val="00F94AFA"/>
    <w:rsid w:val="00FB3246"/>
    <w:rsid w:val="00FF02B0"/>
    <w:rsid w:val="00FF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16"/>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paragraph" w:styleId="BalloonText">
    <w:name w:val="Balloon Text"/>
    <w:basedOn w:val="Normal"/>
    <w:link w:val="BalloonTextChar"/>
    <w:uiPriority w:val="99"/>
    <w:semiHidden/>
    <w:unhideWhenUsed/>
    <w:rsid w:val="00986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9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nsideocc/styleguide/logos/occ_b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F0DD-D0C7-482F-B703-4E2FD49E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96E0BFD6</Template>
  <TotalTime>3</TotalTime>
  <Pages>4</Pages>
  <Words>945</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5992</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MITCHELL John</cp:lastModifiedBy>
  <cp:revision>4</cp:revision>
  <cp:lastPrinted>2015-07-24T10:00:00Z</cp:lastPrinted>
  <dcterms:created xsi:type="dcterms:W3CDTF">2021-09-06T08:46:00Z</dcterms:created>
  <dcterms:modified xsi:type="dcterms:W3CDTF">2021-09-07T07:52:00Z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